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FBA07" w14:textId="77777777" w:rsidR="00A91B20" w:rsidRPr="00033403" w:rsidRDefault="00A91B20" w:rsidP="00A91B20">
      <w:pPr>
        <w:rPr>
          <w:rFonts w:ascii="Times New Roman" w:hAnsi="Times New Roman" w:cs="Times New Roman"/>
          <w:sz w:val="40"/>
          <w:szCs w:val="40"/>
          <w:lang w:val="kk-KZ"/>
        </w:rPr>
      </w:pPr>
      <w:r w:rsidRPr="00033403">
        <w:rPr>
          <w:rFonts w:ascii="Times New Roman" w:hAnsi="Times New Roman" w:cs="Times New Roman"/>
          <w:sz w:val="40"/>
          <w:szCs w:val="40"/>
          <w:lang w:val="kk-KZ"/>
        </w:rPr>
        <w:t>5 Дәріс Ұйымдағы кадр тұрақсыздығы мәселесі</w:t>
      </w:r>
    </w:p>
    <w:p w14:paraId="7ED0851E" w14:textId="77777777" w:rsidR="00A91B20" w:rsidRPr="00033403" w:rsidRDefault="00A91B20" w:rsidP="00A91B20">
      <w:pPr>
        <w:rPr>
          <w:rFonts w:ascii="Times New Roman" w:hAnsi="Times New Roman" w:cs="Times New Roman"/>
          <w:sz w:val="40"/>
          <w:szCs w:val="40"/>
          <w:lang w:val="kk-KZ"/>
        </w:rPr>
      </w:pPr>
      <w:r w:rsidRPr="00033403">
        <w:rPr>
          <w:rFonts w:ascii="Times New Roman" w:hAnsi="Times New Roman" w:cs="Times New Roman"/>
          <w:sz w:val="40"/>
          <w:szCs w:val="40"/>
          <w:lang w:val="kk-KZ"/>
        </w:rPr>
        <w:t>Сұрақтар:</w:t>
      </w:r>
    </w:p>
    <w:p w14:paraId="208FC34A" w14:textId="77777777" w:rsidR="00A91B20" w:rsidRPr="00033403" w:rsidRDefault="00A91B20" w:rsidP="00A91B20">
      <w:pPr>
        <w:pStyle w:val="a7"/>
        <w:numPr>
          <w:ilvl w:val="0"/>
          <w:numId w:val="3"/>
        </w:numPr>
        <w:spacing w:after="200" w:line="276" w:lineRule="auto"/>
        <w:rPr>
          <w:rFonts w:ascii="Times New Roman" w:hAnsi="Times New Roman" w:cs="Times New Roman"/>
          <w:sz w:val="40"/>
          <w:szCs w:val="40"/>
          <w:lang w:val="kk-KZ"/>
        </w:rPr>
      </w:pPr>
      <w:r w:rsidRPr="00033403">
        <w:rPr>
          <w:rFonts w:ascii="Times New Roman" w:hAnsi="Times New Roman" w:cs="Times New Roman"/>
          <w:sz w:val="40"/>
          <w:szCs w:val="40"/>
          <w:lang w:val="kk-KZ"/>
        </w:rPr>
        <w:t>Ұйымдағы кадр тұрақсыздығы мәселесі</w:t>
      </w:r>
    </w:p>
    <w:p w14:paraId="4643BD3B" w14:textId="77777777" w:rsidR="00A91B20" w:rsidRPr="00033403" w:rsidRDefault="00A91B20" w:rsidP="00A91B20">
      <w:pPr>
        <w:pStyle w:val="a7"/>
        <w:numPr>
          <w:ilvl w:val="0"/>
          <w:numId w:val="3"/>
        </w:numPr>
        <w:spacing w:after="200" w:line="276" w:lineRule="auto"/>
        <w:rPr>
          <w:rFonts w:ascii="Times New Roman" w:hAnsi="Times New Roman" w:cs="Times New Roman"/>
          <w:sz w:val="40"/>
          <w:szCs w:val="40"/>
          <w:lang w:val="kk-KZ"/>
        </w:rPr>
      </w:pPr>
      <w:r w:rsidRPr="00033403">
        <w:rPr>
          <w:rFonts w:ascii="Times New Roman" w:hAnsi="Times New Roman" w:cs="Times New Roman"/>
          <w:sz w:val="40"/>
          <w:szCs w:val="40"/>
          <w:lang w:val="kk-KZ"/>
        </w:rPr>
        <w:t>Кадр тұрақтылығын жетілдіру бағыттары</w:t>
      </w:r>
    </w:p>
    <w:p w14:paraId="2FBF67FC"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Ол компанияның тиімді дамыту үшін білікті мамандар ұйымшыл команда маңызды екені белгілі. мұндай персонал айналу құралы ретінде тәжірибелі қызметкерлері ұйымның өзі ішіндегі өсе береді. Бұл әрекетті жүзеге асыру үшін, сіз тасымалданатын қызметкердің жазбаша келiсiмi болуға тиiс.</w:t>
      </w:r>
    </w:p>
    <w:p w14:paraId="5D05096F" w14:textId="77777777" w:rsidR="00A91B20" w:rsidRPr="008E647D" w:rsidRDefault="00A91B20" w:rsidP="00A91B20">
      <w:pPr>
        <w:jc w:val="both"/>
        <w:rPr>
          <w:rFonts w:ascii="Times New Roman" w:hAnsi="Times New Roman" w:cs="Times New Roman"/>
          <w:sz w:val="32"/>
          <w:szCs w:val="32"/>
          <w:lang w:val="kk-KZ"/>
        </w:rPr>
      </w:pPr>
    </w:p>
    <w:p w14:paraId="2547CDD4"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Қызметкерлер айналымы - сол ұйымдағы әр түрлі лауазымдарға кадрларды осы қозғалысы.</w:t>
      </w:r>
    </w:p>
    <w:p w14:paraId="4EB00413"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Қызметкерлер айналымы - сол ұйымдағы әр түрлі лауазымдарға кадрларды осы қозғалысы.</w:t>
      </w:r>
    </w:p>
    <w:p w14:paraId="5199205F" w14:textId="77777777" w:rsidR="00A91B20" w:rsidRPr="008E647D" w:rsidRDefault="00A91B20" w:rsidP="00A91B20">
      <w:pPr>
        <w:jc w:val="both"/>
        <w:rPr>
          <w:rFonts w:ascii="Times New Roman" w:hAnsi="Times New Roman" w:cs="Times New Roman"/>
          <w:sz w:val="32"/>
          <w:szCs w:val="32"/>
          <w:lang w:val="kk-KZ"/>
        </w:rPr>
      </w:pPr>
    </w:p>
    <w:p w14:paraId="7A7BC3AF"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айналу түрлері</w:t>
      </w:r>
    </w:p>
    <w:p w14:paraId="790F1558" w14:textId="77777777" w:rsidR="00A91B20" w:rsidRPr="008E647D" w:rsidRDefault="00A91B20" w:rsidP="00A91B20">
      <w:pPr>
        <w:jc w:val="both"/>
        <w:rPr>
          <w:rFonts w:ascii="Times New Roman" w:hAnsi="Times New Roman" w:cs="Times New Roman"/>
          <w:sz w:val="32"/>
          <w:szCs w:val="32"/>
          <w:lang w:val="kk-KZ"/>
        </w:rPr>
      </w:pPr>
    </w:p>
    <w:p w14:paraId="52B2CC13"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Бұл құралдың бірнеше жіктеу бар.</w:t>
      </w:r>
    </w:p>
    <w:p w14:paraId="304BDF87" w14:textId="77777777" w:rsidR="00A91B20" w:rsidRPr="008E647D" w:rsidRDefault="00A91B20" w:rsidP="00A91B20">
      <w:pPr>
        <w:jc w:val="both"/>
        <w:rPr>
          <w:rFonts w:ascii="Times New Roman" w:hAnsi="Times New Roman" w:cs="Times New Roman"/>
          <w:sz w:val="32"/>
          <w:szCs w:val="32"/>
          <w:lang w:val="kk-KZ"/>
        </w:rPr>
      </w:pPr>
    </w:p>
    <w:p w14:paraId="69CB03B9"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Айналу қозғалыс траекториясын жүреді:</w:t>
      </w:r>
    </w:p>
    <w:p w14:paraId="2C5ACD90" w14:textId="77777777" w:rsidR="00A91B20" w:rsidRPr="008E647D" w:rsidRDefault="00A91B20" w:rsidP="00A91B20">
      <w:pPr>
        <w:jc w:val="both"/>
        <w:rPr>
          <w:rFonts w:ascii="Times New Roman" w:hAnsi="Times New Roman" w:cs="Times New Roman"/>
          <w:sz w:val="32"/>
          <w:szCs w:val="32"/>
          <w:lang w:val="kk-KZ"/>
        </w:rPr>
      </w:pPr>
    </w:p>
    <w:p w14:paraId="328CE2BB"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сақина, яғни ; Белгілі бір уақыт кезеңінде жариялауға, бірақ соңында қызметкер бастап жағдайына қайтарады үшін қызметінен аударма</w:t>
      </w:r>
    </w:p>
    <w:p w14:paraId="61E2FC78"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қайтарусыз, яғни түпнұсқа қайтып жоқ басқа жұмысқа ауысуына;</w:t>
      </w:r>
    </w:p>
    <w:p w14:paraId="5BFC6DF2"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үлкен өзгеріс енгізді - сол көлденең деңгейде ішінде екі адам арасындағы кейінгі алмасу.</w:t>
      </w:r>
    </w:p>
    <w:p w14:paraId="7E12BB65"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персоналдың қозғалысын жиілігі немесе жылдамдығы сағаттық, бір, жылдық айлық, күнделікті болып табылады.</w:t>
      </w:r>
    </w:p>
    <w:p w14:paraId="2FAC13C5" w14:textId="77777777" w:rsidR="00A91B20" w:rsidRPr="008E647D" w:rsidRDefault="00A91B20" w:rsidP="00A91B20">
      <w:pPr>
        <w:jc w:val="both"/>
        <w:rPr>
          <w:rFonts w:ascii="Times New Roman" w:hAnsi="Times New Roman" w:cs="Times New Roman"/>
          <w:sz w:val="32"/>
          <w:szCs w:val="32"/>
          <w:lang w:val="kk-KZ"/>
        </w:rPr>
      </w:pPr>
    </w:p>
    <w:p w14:paraId="777F2CA1"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қызметкерлері айналу мамандандыру деңгейінде жүзеге асырылады:</w:t>
      </w:r>
    </w:p>
    <w:p w14:paraId="64E001F0" w14:textId="77777777" w:rsidR="00A91B20" w:rsidRPr="008E647D" w:rsidRDefault="00A91B20" w:rsidP="00A91B20">
      <w:pPr>
        <w:jc w:val="both"/>
        <w:rPr>
          <w:rFonts w:ascii="Times New Roman" w:hAnsi="Times New Roman" w:cs="Times New Roman"/>
          <w:sz w:val="32"/>
          <w:szCs w:val="32"/>
          <w:lang w:val="kk-KZ"/>
        </w:rPr>
      </w:pPr>
    </w:p>
    <w:p w14:paraId="00B7524C"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байланысты мамандық бойынша;</w:t>
      </w:r>
    </w:p>
    <w:p w14:paraId="13DCD5A0"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мүлдем басқа мамандық бойынша;</w:t>
      </w:r>
    </w:p>
    <w:p w14:paraId="19FC0E74"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ұқсас, бірақ жұмыс әр түрлі түрі бар;</w:t>
      </w:r>
    </w:p>
    <w:p w14:paraId="75C34760"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сол мамандық, бірақ кәмелетке толмаған өзгерістер жұмыс сипаты бар.</w:t>
      </w:r>
    </w:p>
    <w:p w14:paraId="5F961E27"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айналу бастамашысы персоналды басқару және қызметкердің әкімшілігі</w:t>
      </w:r>
    </w:p>
    <w:p w14:paraId="1D0FB289"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Іс-шараның мақсаты</w:t>
      </w:r>
    </w:p>
    <w:p w14:paraId="7E40E89D" w14:textId="77777777" w:rsidR="00A91B20" w:rsidRPr="008E647D" w:rsidRDefault="00A91B20" w:rsidP="00A91B20">
      <w:pPr>
        <w:jc w:val="both"/>
        <w:rPr>
          <w:rFonts w:ascii="Times New Roman" w:hAnsi="Times New Roman" w:cs="Times New Roman"/>
          <w:sz w:val="32"/>
          <w:szCs w:val="32"/>
          <w:lang w:val="kk-KZ"/>
        </w:rPr>
      </w:pPr>
    </w:p>
    <w:p w14:paraId="1B28CDBE"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Қызметкерлер айналу оларды әмбебап мамандар жасау үшін, мамандықтарды байланысты жаңа қызметкерлерді оқыту мақсатында жүзеге асырылады. Бұл іс-шара сіз ұйымдастыру шешілетін мәселелердің ең көп қызметкерлер танысуға мүмкіндік береді. қызметкерлердің айналуы, бір жайсыз жағдайларға шарлау, олардың қабілетін қызметкерлері икемділігін тексереді, сіз резервтік кадрлар, кәсіпорынның басқару қызметкерлерін жасауға мүмкіндік береді.</w:t>
      </w:r>
    </w:p>
    <w:p w14:paraId="0769AB7F"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Дұрыс қызметкерлері айналымы әзірленген және жүргізілген мынадай артықшылықтары бар ұйымдастыруды қамтамасыз етеді:</w:t>
      </w:r>
    </w:p>
    <w:p w14:paraId="7BE4E6D3" w14:textId="77777777" w:rsidR="00A91B20" w:rsidRPr="008E647D" w:rsidRDefault="00A91B20" w:rsidP="00A91B20">
      <w:pPr>
        <w:jc w:val="both"/>
        <w:rPr>
          <w:rFonts w:ascii="Times New Roman" w:hAnsi="Times New Roman" w:cs="Times New Roman"/>
          <w:sz w:val="32"/>
          <w:szCs w:val="32"/>
          <w:lang w:val="kk-KZ"/>
        </w:rPr>
      </w:pPr>
    </w:p>
    <w:p w14:paraId="177815A1"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Ол толық бірліктердің санын көбейту жоқ жаңарту кадрлық құрылымы мүмкіндік береді.</w:t>
      </w:r>
    </w:p>
    <w:p w14:paraId="74E28765"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Салдарынан демалыс маңызды болып табылатын, қызметкерлердің өзара жетілдіреді ауру, сайттар кез келген тапсырмаларды көлемін арттырады.</w:t>
      </w:r>
    </w:p>
    <w:p w14:paraId="31711997"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ұйымның қызметкерлерімен байланысын жақсарту, салауатты бәсекелестік бар.</w:t>
      </w:r>
    </w:p>
    <w:p w14:paraId="5AEF7EE9"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lastRenderedPageBreak/>
        <w:t>Ол қажетті дағдыларды меңгеруге қымбат оқыту үшін қажеттілігін жояды, оқу қызметкерлерінің құнын төмендетеді.</w:t>
      </w:r>
    </w:p>
    <w:p w14:paraId="30E48E4E"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Ол еңбек нарығында іздеу мамандардың құнын төмендетеді.</w:t>
      </w:r>
    </w:p>
    <w:p w14:paraId="4B34221F"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Ол қызметкер айналымы азайтады.</w:t>
      </w:r>
    </w:p>
    <w:p w14:paraId="2A0DECA9" w14:textId="77777777" w:rsidR="00A91B20" w:rsidRPr="008E647D" w:rsidRDefault="00A91B20" w:rsidP="00A91B20">
      <w:pPr>
        <w:jc w:val="both"/>
        <w:rPr>
          <w:rFonts w:ascii="Times New Roman" w:hAnsi="Times New Roman" w:cs="Times New Roman"/>
          <w:sz w:val="32"/>
          <w:szCs w:val="32"/>
          <w:lang w:val="kk-KZ"/>
        </w:rPr>
      </w:pPr>
      <w:r w:rsidRPr="008E647D">
        <w:rPr>
          <w:rFonts w:ascii="Times New Roman" w:hAnsi="Times New Roman" w:cs="Times New Roman"/>
          <w:sz w:val="32"/>
          <w:szCs w:val="32"/>
          <w:lang w:val="kk-KZ"/>
        </w:rPr>
        <w:t>Кейде байланысты жаңа қызметкер лауазымдарына ұзақ немесе үздіксіз бейімдеу дейін төмендеді өнімділігін. оқыту қоныс құны болуы мүмкін. байланысты персоналдың дұрыс ұйымдастыру үшін кадр тұрақсыздығы жұмысшылар арасындағы қақтығыстар туғызады: кейде адамдар олардың пікірінше, болып табылады, бойынша «жақсы» жұмыстан жылжыту бас тартуға «жаман». Мұндай жағдайларда Permutation дұрыс жүзеге асырылуы тиіс және қатты және жеңіл лауазымдар тым біркелкі болуы. Бұл жағдайда, т.б. өз міндеттерін, әрбір қызметкер үшін жәрдемақы, көрсетуге, бұл қызметкерлер айналу болып табылады түсіндіріп, қызметкерлері арасында түсіндіру жұмыстарын жүргізу үшін сенімді болуы</w:t>
      </w:r>
    </w:p>
    <w:p w14:paraId="236F96FD" w14:textId="77777777" w:rsidR="00101C00" w:rsidRDefault="00101C00">
      <w:pPr>
        <w:rPr>
          <w:lang w:val="kk-KZ"/>
        </w:rPr>
      </w:pPr>
    </w:p>
    <w:p w14:paraId="28A6DA71" w14:textId="77777777" w:rsidR="00AD44A3" w:rsidRPr="00AD44A3" w:rsidRDefault="00101C00" w:rsidP="00AD44A3">
      <w:pPr>
        <w:spacing w:after="0" w:line="240" w:lineRule="auto"/>
        <w:rPr>
          <w:rFonts w:ascii="Times New Roman" w:hAnsi="Times New Roman" w:cs="Times New Roman"/>
          <w:b/>
          <w:bCs/>
          <w:kern w:val="2"/>
          <w:sz w:val="20"/>
          <w:szCs w:val="20"/>
          <w:lang w:val="kk-KZ"/>
          <w14:ligatures w14:val="standardContextual"/>
        </w:rPr>
      </w:pPr>
      <w:r w:rsidRPr="00C85C78">
        <w:rPr>
          <w:rFonts w:ascii="Times New Roman" w:hAnsi="Times New Roman" w:cs="Times New Roman"/>
          <w:sz w:val="28"/>
          <w:szCs w:val="28"/>
          <w:lang w:val="kk-KZ"/>
        </w:rPr>
        <w:tab/>
      </w:r>
      <w:bookmarkStart w:id="0" w:name="_Hlk146370480"/>
      <w:r w:rsidR="00AD44A3" w:rsidRPr="00AD44A3">
        <w:rPr>
          <w:rFonts w:ascii="Times New Roman" w:hAnsi="Times New Roman" w:cs="Times New Roman"/>
          <w:b/>
          <w:bCs/>
          <w:kern w:val="2"/>
          <w:sz w:val="20"/>
          <w:szCs w:val="20"/>
          <w:lang w:val="kk-KZ"/>
          <w14:ligatures w14:val="standardContextual"/>
        </w:rPr>
        <w:t>Негізгі әдебиеттер:</w:t>
      </w:r>
    </w:p>
    <w:p w14:paraId="2416DECB" w14:textId="77777777" w:rsidR="00AD44A3" w:rsidRPr="00AD44A3" w:rsidRDefault="00AD44A3" w:rsidP="00AD44A3">
      <w:pPr>
        <w:spacing w:after="0"/>
        <w:rPr>
          <w:sz w:val="20"/>
          <w:szCs w:val="20"/>
          <w:lang w:val="kk-KZ"/>
        </w:rPr>
      </w:pPr>
      <w:bookmarkStart w:id="1" w:name="_Hlk176512149"/>
      <w:r w:rsidRPr="00AD44A3">
        <w:rPr>
          <w:rFonts w:ascii="Times New Roman" w:hAnsi="Times New Roman" w:cs="Times New Roman"/>
          <w:color w:val="000000"/>
          <w:kern w:val="2"/>
          <w:sz w:val="20"/>
          <w:szCs w:val="20"/>
          <w:shd w:val="clear" w:color="auto" w:fill="FFFFFF"/>
          <w:lang w:val="kk-KZ"/>
          <w14:ligatures w14:val="standardContextual"/>
        </w:rPr>
        <w:t>1.</w:t>
      </w:r>
      <w:r w:rsidRPr="00AD44A3">
        <w:rPr>
          <w:rFonts w:ascii="Times New Roman" w:hAnsi="Times New Roman" w:cs="Times New Roman"/>
          <w:color w:val="000000" w:themeColor="text1"/>
          <w:sz w:val="20"/>
          <w:szCs w:val="20"/>
          <w:lang w:val="kk-KZ"/>
        </w:rPr>
        <w:t xml:space="preserve"> Қасым-Жомарт Тоқаев ""Әділетті Қазақстан: заң мен тәртіп, экономикалық өсім, қоғамдық оптимизм"</w:t>
      </w:r>
      <w:r w:rsidRPr="00AD44A3">
        <w:rPr>
          <w:rFonts w:ascii="Times New Roman" w:eastAsiaTheme="minorEastAsia" w:hAnsi="Times New Roman" w:cs="Times New Roman"/>
          <w:color w:val="000000" w:themeColor="text1"/>
          <w:sz w:val="20"/>
          <w:szCs w:val="20"/>
          <w:lang w:val="kk-KZ" w:eastAsia="ru-RU"/>
        </w:rPr>
        <w:t xml:space="preserve"> -Астана, 2024 ж. 2 қыркүйек</w:t>
      </w:r>
    </w:p>
    <w:p w14:paraId="1C6DDF00" w14:textId="77777777" w:rsidR="00AD44A3" w:rsidRPr="00AD44A3" w:rsidRDefault="00AD44A3" w:rsidP="00AD44A3">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sz w:val="20"/>
          <w:szCs w:val="20"/>
          <w:lang w:val="kk-KZ"/>
        </w:rPr>
      </w:pPr>
      <w:r w:rsidRPr="00AD44A3">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3E10C0E4" w14:textId="77777777" w:rsidR="00AD44A3" w:rsidRPr="00AD44A3" w:rsidRDefault="00AD44A3" w:rsidP="00AD44A3">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u w:val="single"/>
          <w:lang w:val="kk-KZ"/>
        </w:rPr>
      </w:pPr>
      <w:r w:rsidRPr="00AD44A3">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AD44A3">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r w:rsidRPr="00AD44A3">
        <w:rPr>
          <w:kern w:val="2"/>
          <w:sz w:val="22"/>
          <w:szCs w:val="22"/>
          <w14:ligatures w14:val="standardContextual"/>
        </w:rPr>
        <w:fldChar w:fldCharType="begin"/>
      </w:r>
      <w:r w:rsidRPr="00AD44A3">
        <w:rPr>
          <w:kern w:val="2"/>
          <w:sz w:val="22"/>
          <w:szCs w:val="22"/>
          <w14:ligatures w14:val="standardContextual"/>
        </w:rPr>
        <w:instrText>HYPERLINK "http://www.adilet.zan.kz"</w:instrText>
      </w:r>
      <w:r w:rsidRPr="00AD44A3">
        <w:rPr>
          <w:kern w:val="2"/>
          <w:sz w:val="22"/>
          <w:szCs w:val="22"/>
          <w14:ligatures w14:val="standardContextual"/>
        </w:rPr>
      </w:r>
      <w:r w:rsidRPr="00AD44A3">
        <w:rPr>
          <w:kern w:val="2"/>
          <w:sz w:val="22"/>
          <w:szCs w:val="22"/>
          <w14:ligatures w14:val="standardContextual"/>
        </w:rPr>
        <w:fldChar w:fldCharType="separate"/>
      </w:r>
      <w:r w:rsidRPr="00AD44A3">
        <w:rPr>
          <w:rFonts w:ascii="Times New Roman" w:eastAsia="Times New Roman" w:hAnsi="Times New Roman" w:cs="Times New Roman"/>
          <w:color w:val="000000" w:themeColor="text1"/>
          <w:spacing w:val="2"/>
          <w:sz w:val="20"/>
          <w:szCs w:val="20"/>
          <w:u w:val="single"/>
          <w:lang w:val="kk-KZ" w:eastAsia="kk-KZ"/>
        </w:rPr>
        <w:t>www.adilet.zan.kz</w:t>
      </w:r>
      <w:r w:rsidRPr="00AD44A3">
        <w:rPr>
          <w:rFonts w:ascii="Times New Roman" w:eastAsia="Times New Roman" w:hAnsi="Times New Roman" w:cs="Times New Roman"/>
          <w:color w:val="000000" w:themeColor="text1"/>
          <w:spacing w:val="2"/>
          <w:sz w:val="20"/>
          <w:szCs w:val="20"/>
          <w:u w:val="single"/>
          <w:lang w:val="kk-KZ" w:eastAsia="kk-KZ"/>
        </w:rPr>
        <w:fldChar w:fldCharType="end"/>
      </w:r>
    </w:p>
    <w:p w14:paraId="23C4C605" w14:textId="77777777" w:rsidR="00AD44A3" w:rsidRPr="00AD44A3" w:rsidRDefault="00AD44A3" w:rsidP="00AD44A3">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AD44A3">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AD44A3">
        <w:rPr>
          <w:rFonts w:ascii="Times New Roman" w:eastAsiaTheme="minorEastAsia" w:hAnsi="Times New Roman" w:cs="Times New Roman"/>
          <w:color w:val="000000" w:themeColor="text1"/>
          <w:sz w:val="20"/>
          <w:szCs w:val="20"/>
          <w:lang w:val="kk-KZ" w:eastAsia="ru-RU"/>
        </w:rPr>
        <w:t>//</w:t>
      </w:r>
      <w:r w:rsidRPr="00AD44A3">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4EED6377" w14:textId="77777777" w:rsidR="00AD44A3" w:rsidRPr="00AD44A3" w:rsidRDefault="00AD44A3" w:rsidP="00AD44A3">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AD44A3">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40DA82C" w14:textId="77777777" w:rsidR="00AD44A3" w:rsidRPr="00AD44A3" w:rsidRDefault="00AD44A3" w:rsidP="00AD44A3">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AD44A3">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1AF94E98" w14:textId="77777777" w:rsidR="00AD44A3" w:rsidRPr="00AD44A3" w:rsidRDefault="00AD44A3" w:rsidP="00AD44A3">
      <w:pPr>
        <w:numPr>
          <w:ilvl w:val="0"/>
          <w:numId w:val="1"/>
        </w:numPr>
        <w:spacing w:after="0" w:line="240" w:lineRule="auto"/>
        <w:ind w:left="0" w:firstLine="0"/>
        <w:contextualSpacing/>
        <w:rPr>
          <w:rFonts w:ascii="Times New Roman" w:hAnsi="Times New Roman" w:cs="Times New Roman"/>
          <w:kern w:val="2"/>
          <w:sz w:val="20"/>
          <w:szCs w:val="20"/>
          <w:lang w:val="kk-KZ"/>
          <w14:ligatures w14:val="standardContextual"/>
        </w:rPr>
      </w:pPr>
      <w:r w:rsidRPr="00AD44A3">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948CFF1" w14:textId="77777777" w:rsidR="00AD44A3" w:rsidRPr="00AD44A3" w:rsidRDefault="00AD44A3" w:rsidP="00AD44A3">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AD44A3">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bookmarkEnd w:id="1"/>
    <w:p w14:paraId="295E4FA2" w14:textId="77777777" w:rsidR="00AD44A3" w:rsidRPr="00AD44A3" w:rsidRDefault="00AD44A3" w:rsidP="00AD44A3">
      <w:pPr>
        <w:spacing w:after="0"/>
        <w:rPr>
          <w:rFonts w:asciiTheme="majorHAnsi" w:eastAsiaTheme="majorEastAsia" w:hAnsiTheme="majorHAnsi" w:cstheme="majorBidi"/>
          <w:color w:val="0F4761" w:themeColor="accent1" w:themeShade="BF"/>
          <w:kern w:val="2"/>
          <w:sz w:val="40"/>
          <w:szCs w:val="40"/>
          <w:lang w:val="kk-KZ"/>
          <w14:ligatures w14:val="standardContextual"/>
        </w:rPr>
      </w:pPr>
      <w:r w:rsidRPr="00AD44A3">
        <w:rPr>
          <w:rFonts w:ascii="Times New Roman" w:eastAsiaTheme="majorEastAsia" w:hAnsi="Times New Roman" w:cs="Times New Roman"/>
          <w:color w:val="222222"/>
          <w:kern w:val="2"/>
          <w:sz w:val="20"/>
          <w:szCs w:val="20"/>
          <w:shd w:val="clear" w:color="auto" w:fill="FFFFFF"/>
          <w:lang w:val="kk-KZ"/>
          <w14:ligatures w14:val="standardContextual"/>
        </w:rPr>
        <w:t xml:space="preserve">9. </w:t>
      </w:r>
      <w:proofErr w:type="spellStart"/>
      <w:r w:rsidRPr="00AD44A3">
        <w:rPr>
          <w:rFonts w:ascii="Times New Roman" w:eastAsiaTheme="majorEastAsia" w:hAnsi="Times New Roman" w:cs="Times New Roman"/>
          <w:color w:val="222222"/>
          <w:kern w:val="2"/>
          <w:sz w:val="20"/>
          <w:szCs w:val="20"/>
          <w:shd w:val="clear" w:color="auto" w:fill="FFFFFF"/>
          <w14:ligatures w14:val="standardContextual"/>
        </w:rPr>
        <w:t>Асалиев</w:t>
      </w:r>
      <w:proofErr w:type="spellEnd"/>
      <w:r w:rsidRPr="00AD44A3">
        <w:rPr>
          <w:rFonts w:ascii="Times New Roman" w:eastAsiaTheme="majorEastAsia" w:hAnsi="Times New Roman" w:cs="Times New Roman"/>
          <w:color w:val="222222"/>
          <w:kern w:val="2"/>
          <w:sz w:val="20"/>
          <w:szCs w:val="20"/>
          <w:shd w:val="clear" w:color="auto" w:fill="FFFFFF"/>
          <w14:ligatures w14:val="standardContextual"/>
        </w:rPr>
        <w:t xml:space="preserve"> А.М., </w:t>
      </w:r>
      <w:proofErr w:type="spellStart"/>
      <w:r w:rsidRPr="00AD44A3">
        <w:rPr>
          <w:rFonts w:ascii="Times New Roman" w:eastAsiaTheme="majorEastAsia" w:hAnsi="Times New Roman" w:cs="Times New Roman"/>
          <w:color w:val="222222"/>
          <w:kern w:val="2"/>
          <w:sz w:val="20"/>
          <w:szCs w:val="20"/>
          <w:shd w:val="clear" w:color="auto" w:fill="FFFFFF"/>
          <w14:ligatures w14:val="standardContextual"/>
        </w:rPr>
        <w:t>Вукович</w:t>
      </w:r>
      <w:proofErr w:type="spellEnd"/>
      <w:r w:rsidRPr="00AD44A3">
        <w:rPr>
          <w:rFonts w:ascii="Times New Roman" w:eastAsiaTheme="majorEastAsia" w:hAnsi="Times New Roman" w:cs="Times New Roman"/>
          <w:color w:val="222222"/>
          <w:kern w:val="2"/>
          <w:sz w:val="20"/>
          <w:szCs w:val="20"/>
          <w:shd w:val="clear" w:color="auto" w:fill="FFFFFF"/>
          <w14:ligatures w14:val="standardContextual"/>
        </w:rPr>
        <w:t xml:space="preserve"> Г.Г., </w:t>
      </w:r>
      <w:proofErr w:type="spellStart"/>
      <w:r w:rsidRPr="00AD44A3">
        <w:rPr>
          <w:rFonts w:ascii="Times New Roman" w:eastAsiaTheme="majorEastAsia" w:hAnsi="Times New Roman" w:cs="Times New Roman"/>
          <w:color w:val="222222"/>
          <w:kern w:val="2"/>
          <w:sz w:val="20"/>
          <w:szCs w:val="20"/>
          <w:shd w:val="clear" w:color="auto" w:fill="FFFFFF"/>
          <w14:ligatures w14:val="standardContextual"/>
        </w:rPr>
        <w:t>Строителева</w:t>
      </w:r>
      <w:proofErr w:type="spellEnd"/>
      <w:r w:rsidRPr="00AD44A3">
        <w:rPr>
          <w:rFonts w:ascii="Times New Roman" w:eastAsiaTheme="majorEastAsia" w:hAnsi="Times New Roman" w:cs="Times New Roman"/>
          <w:color w:val="222222"/>
          <w:kern w:val="2"/>
          <w:sz w:val="20"/>
          <w:szCs w:val="20"/>
          <w:shd w:val="clear" w:color="auto" w:fill="FFFFFF"/>
          <w14:ligatures w14:val="standardContextual"/>
        </w:rPr>
        <w:t xml:space="preserve"> Т.Г</w:t>
      </w:r>
      <w:r w:rsidRPr="00AD44A3">
        <w:rPr>
          <w:rFonts w:ascii="Verdana" w:eastAsiaTheme="majorEastAsia" w:hAnsi="Verdana" w:cstheme="majorBidi"/>
          <w:color w:val="222222"/>
          <w:kern w:val="2"/>
          <w:shd w:val="clear" w:color="auto" w:fill="FFFFFF"/>
          <w14:ligatures w14:val="standardContextual"/>
        </w:rPr>
        <w:t>.</w:t>
      </w:r>
      <w:r w:rsidRPr="00AD44A3">
        <w:rPr>
          <w:rFonts w:ascii="Times New Roman" w:eastAsiaTheme="majorEastAsia" w:hAnsi="Times New Roman" w:cs="Times New Roman"/>
          <w:color w:val="000000"/>
          <w:kern w:val="2"/>
          <w:sz w:val="20"/>
          <w:szCs w:val="20"/>
          <w:shd w:val="clear" w:color="auto" w:fill="FFFFFF"/>
          <w:lang w:val="kk-KZ"/>
          <w14:ligatures w14:val="standardContextual"/>
        </w:rPr>
        <w:t xml:space="preserve"> Экономика и управление человеческими ресурсами</w:t>
      </w:r>
      <w:r w:rsidRPr="00AD44A3">
        <w:rPr>
          <w:rFonts w:ascii="Times New Roman" w:eastAsia="Times New Roman" w:hAnsi="Times New Roman" w:cs="Times New Roman"/>
          <w:color w:val="B60000"/>
          <w:kern w:val="36"/>
          <w:sz w:val="20"/>
          <w:szCs w:val="20"/>
          <w:lang w:val="kk-KZ" w:eastAsia="ru-RU"/>
        </w:rPr>
        <w:t>-</w:t>
      </w:r>
      <w:r w:rsidRPr="00AD44A3">
        <w:rPr>
          <w:rFonts w:ascii="Times New Roman" w:eastAsiaTheme="majorEastAsia" w:hAnsi="Times New Roman" w:cs="Times New Roman"/>
          <w:color w:val="000000"/>
          <w:kern w:val="2"/>
          <w:sz w:val="20"/>
          <w:szCs w:val="20"/>
          <w:shd w:val="clear" w:color="auto" w:fill="FFFFFF"/>
          <w:lang w:val="kk-KZ"/>
          <w14:ligatures w14:val="standardContextual"/>
        </w:rPr>
        <w:t>- М.: НИЦ ИНФРА-М, 2024. -143 с.</w:t>
      </w:r>
    </w:p>
    <w:p w14:paraId="2221AFBA" w14:textId="77777777" w:rsidR="00AD44A3" w:rsidRPr="00AD44A3" w:rsidRDefault="00AD44A3" w:rsidP="00AD44A3">
      <w:pPr>
        <w:spacing w:after="0"/>
        <w:rPr>
          <w:rFonts w:ascii="Times New Roman" w:hAnsi="Times New Roman" w:cs="Times New Roman"/>
          <w:color w:val="000000"/>
          <w:sz w:val="20"/>
          <w:szCs w:val="20"/>
          <w:shd w:val="clear" w:color="auto" w:fill="FFFFFF"/>
          <w:lang w:val="kk-KZ"/>
        </w:rPr>
      </w:pPr>
      <w:r w:rsidRPr="00AD44A3">
        <w:rPr>
          <w:rFonts w:ascii="Times New Roman" w:hAnsi="Times New Roman" w:cs="Times New Roman"/>
          <w:color w:val="000000"/>
          <w:sz w:val="20"/>
          <w:szCs w:val="20"/>
          <w:shd w:val="clear" w:color="auto" w:fill="FFFFFF"/>
          <w:lang w:val="kk-KZ"/>
        </w:rPr>
        <w:t>10. Горелов Н.А. У</w:t>
      </w:r>
      <w:r w:rsidRPr="00AD44A3">
        <w:rPr>
          <w:rFonts w:ascii="Times New Roman" w:hAnsi="Times New Roman" w:cs="Times New Roman"/>
          <w:color w:val="000000"/>
          <w:sz w:val="20"/>
          <w:szCs w:val="20"/>
          <w:shd w:val="clear" w:color="auto" w:fill="FFFFFF"/>
        </w:rPr>
        <w:t>правление человеческими ресурсами: стратегии и инновации : учебник и практикум для вузов </w:t>
      </w:r>
      <w:r w:rsidRPr="00AD44A3">
        <w:rPr>
          <w:rFonts w:ascii="Times New Roman" w:hAnsi="Times New Roman" w:cs="Times New Roman"/>
          <w:color w:val="000000"/>
          <w:sz w:val="20"/>
          <w:szCs w:val="20"/>
          <w:shd w:val="clear" w:color="auto" w:fill="FFFFFF"/>
          <w:lang w:val="kk-KZ"/>
        </w:rPr>
        <w:t>– М.:  Юрайт, 2024.- 309 с.</w:t>
      </w:r>
    </w:p>
    <w:p w14:paraId="015F3D0E" w14:textId="77777777" w:rsidR="00AD44A3" w:rsidRPr="00AD44A3" w:rsidRDefault="00AD44A3" w:rsidP="00AD44A3">
      <w:pPr>
        <w:spacing w:after="0"/>
        <w:rPr>
          <w:rFonts w:ascii="Times New Roman" w:hAnsi="Times New Roman" w:cs="Times New Roman"/>
          <w:color w:val="222222"/>
          <w:sz w:val="20"/>
          <w:szCs w:val="20"/>
          <w:shd w:val="clear" w:color="auto" w:fill="FFFFFF"/>
          <w:lang w:val="kk-KZ"/>
        </w:rPr>
      </w:pPr>
      <w:r w:rsidRPr="00AD44A3">
        <w:rPr>
          <w:rFonts w:ascii="Times New Roman" w:hAnsi="Times New Roman" w:cs="Times New Roman"/>
          <w:color w:val="222222"/>
          <w:sz w:val="20"/>
          <w:szCs w:val="20"/>
          <w:shd w:val="clear" w:color="auto" w:fill="FFFFFF"/>
          <w:lang w:val="kk-KZ"/>
        </w:rPr>
        <w:t xml:space="preserve">11. </w:t>
      </w:r>
      <w:r w:rsidRPr="00AD44A3">
        <w:rPr>
          <w:rFonts w:ascii="Times New Roman" w:hAnsi="Times New Roman" w:cs="Times New Roman"/>
          <w:color w:val="222222"/>
          <w:sz w:val="20"/>
          <w:szCs w:val="20"/>
          <w:shd w:val="clear" w:color="auto" w:fill="FFFFFF"/>
        </w:rPr>
        <w:t>Дейнека А.В., Беспалько В.А.</w:t>
      </w:r>
      <w:r w:rsidRPr="00AD44A3">
        <w:rPr>
          <w:rFonts w:ascii="Times New Roman" w:hAnsi="Times New Roman" w:cs="Times New Roman"/>
          <w:color w:val="000000"/>
          <w:sz w:val="20"/>
          <w:szCs w:val="20"/>
          <w:shd w:val="clear" w:color="auto" w:fill="FFFFFF"/>
          <w:lang w:val="kk-KZ"/>
        </w:rPr>
        <w:t xml:space="preserve"> У</w:t>
      </w:r>
      <w:r w:rsidRPr="00AD44A3">
        <w:rPr>
          <w:rFonts w:ascii="Times New Roman" w:hAnsi="Times New Roman" w:cs="Times New Roman"/>
          <w:color w:val="000000"/>
          <w:sz w:val="20"/>
          <w:szCs w:val="20"/>
          <w:shd w:val="clear" w:color="auto" w:fill="FFFFFF"/>
        </w:rPr>
        <w:t>правление человеческими ресурсами</w:t>
      </w:r>
      <w:r w:rsidRPr="00AD44A3">
        <w:rPr>
          <w:rFonts w:ascii="Times New Roman" w:hAnsi="Times New Roman" w:cs="Times New Roman"/>
          <w:color w:val="000000"/>
          <w:sz w:val="20"/>
          <w:szCs w:val="20"/>
          <w:shd w:val="clear" w:color="auto" w:fill="FFFFFF"/>
          <w:lang w:val="kk-KZ"/>
        </w:rPr>
        <w:t xml:space="preserve">  -М.: </w:t>
      </w:r>
      <w:r w:rsidRPr="00AD44A3">
        <w:rPr>
          <w:rFonts w:ascii="Times New Roman" w:hAnsi="Times New Roman" w:cs="Times New Roman"/>
          <w:color w:val="222222"/>
          <w:sz w:val="20"/>
          <w:szCs w:val="20"/>
          <w:shd w:val="clear" w:color="auto" w:fill="FFFFFF"/>
        </w:rPr>
        <w:t>ИТК Дашков и К</w:t>
      </w:r>
      <w:r w:rsidRPr="00AD44A3">
        <w:rPr>
          <w:rFonts w:ascii="Times New Roman" w:hAnsi="Times New Roman" w:cs="Times New Roman"/>
          <w:color w:val="222222"/>
          <w:sz w:val="20"/>
          <w:szCs w:val="20"/>
          <w:shd w:val="clear" w:color="auto" w:fill="FFFFFF"/>
          <w:lang w:val="kk-KZ"/>
        </w:rPr>
        <w:t>, 2023. – 204  с.</w:t>
      </w:r>
    </w:p>
    <w:p w14:paraId="3DB5E454" w14:textId="77777777" w:rsidR="00AD44A3" w:rsidRPr="00AD44A3" w:rsidRDefault="00AD44A3" w:rsidP="00AD44A3">
      <w:pPr>
        <w:spacing w:after="0"/>
        <w:rPr>
          <w:rFonts w:ascii="Times New Roman" w:hAnsi="Times New Roman" w:cs="Times New Roman"/>
          <w:color w:val="000000"/>
          <w:sz w:val="20"/>
          <w:szCs w:val="20"/>
          <w:shd w:val="clear" w:color="auto" w:fill="FFFFFF"/>
          <w:lang w:val="kk-KZ"/>
        </w:rPr>
      </w:pPr>
      <w:r w:rsidRPr="00AD44A3">
        <w:rPr>
          <w:rFonts w:ascii="Times New Roman" w:eastAsia="Calibri" w:hAnsi="Times New Roman" w:cs="Times New Roman"/>
          <w:bCs/>
          <w:color w:val="000000" w:themeColor="text1"/>
          <w:kern w:val="2"/>
          <w:sz w:val="20"/>
          <w:szCs w:val="20"/>
          <w:lang w:val="kk-KZ" w:eastAsia="ru-RU"/>
          <w14:ligatures w14:val="standardContextual"/>
        </w:rPr>
        <w:t>12. Жатқанбаев Е.Б., Смағулова Г.С. Экономиканы мемлекеттік реттеу- Алматы: Қазақ университеті, 2023 – 200 б.</w:t>
      </w:r>
    </w:p>
    <w:p w14:paraId="060544BC" w14:textId="77777777" w:rsidR="00AD44A3" w:rsidRPr="00AD44A3" w:rsidRDefault="00AD44A3" w:rsidP="00AD44A3">
      <w:pPr>
        <w:spacing w:after="0"/>
        <w:rPr>
          <w:rFonts w:ascii="Times New Roman" w:hAnsi="Times New Roman" w:cs="Times New Roman"/>
          <w:color w:val="000000"/>
          <w:sz w:val="20"/>
          <w:szCs w:val="20"/>
          <w:shd w:val="clear" w:color="auto" w:fill="FFFFFF"/>
          <w:lang w:val="kk-KZ"/>
        </w:rPr>
      </w:pPr>
      <w:r w:rsidRPr="00AD44A3">
        <w:rPr>
          <w:rFonts w:ascii="Times New Roman" w:hAnsi="Times New Roman" w:cs="Times New Roman"/>
          <w:color w:val="000000"/>
          <w:sz w:val="20"/>
          <w:szCs w:val="20"/>
          <w:shd w:val="clear" w:color="auto" w:fill="FFFFFF"/>
          <w:lang w:val="kk-KZ"/>
        </w:rPr>
        <w:t>13. Искаков Б.М., Бекбусинова Г.К. Адам ресурстарын басқару – Алматы:</w:t>
      </w:r>
      <w:r w:rsidRPr="00AD44A3">
        <w:rPr>
          <w:rFonts w:ascii="Times New Roman" w:hAnsi="Times New Roman" w:cs="Times New Roman"/>
          <w:color w:val="4D5156"/>
          <w:sz w:val="20"/>
          <w:szCs w:val="20"/>
          <w:shd w:val="clear" w:color="auto" w:fill="FFFFFF"/>
          <w:lang w:val="kk-KZ"/>
        </w:rPr>
        <w:t xml:space="preserve"> ADAL </w:t>
      </w:r>
      <w:r w:rsidRPr="00AD44A3">
        <w:rPr>
          <w:rFonts w:ascii="Times New Roman" w:hAnsi="Times New Roman" w:cs="Times New Roman"/>
          <w:color w:val="5F6368"/>
          <w:sz w:val="20"/>
          <w:szCs w:val="20"/>
          <w:shd w:val="clear" w:color="auto" w:fill="FFFFFF"/>
          <w:lang w:val="kk-KZ"/>
        </w:rPr>
        <w:t>KITAP</w:t>
      </w:r>
      <w:r w:rsidRPr="00AD44A3">
        <w:rPr>
          <w:rFonts w:ascii="Times New Roman" w:hAnsi="Times New Roman" w:cs="Times New Roman"/>
          <w:color w:val="4D5156"/>
          <w:sz w:val="20"/>
          <w:szCs w:val="20"/>
          <w:shd w:val="clear" w:color="auto" w:fill="FFFFFF"/>
          <w:lang w:val="kk-KZ"/>
        </w:rPr>
        <w:t>, 2022. - 175 б.</w:t>
      </w:r>
    </w:p>
    <w:p w14:paraId="132A938D" w14:textId="77777777" w:rsidR="00AD44A3" w:rsidRPr="00AD44A3" w:rsidRDefault="00AD44A3" w:rsidP="00AD44A3">
      <w:pPr>
        <w:spacing w:after="0"/>
        <w:rPr>
          <w:rFonts w:ascii="Times New Roman" w:hAnsi="Times New Roman" w:cs="Times New Roman"/>
          <w:color w:val="000000"/>
          <w:sz w:val="20"/>
          <w:szCs w:val="20"/>
          <w:shd w:val="clear" w:color="auto" w:fill="FFFFFF"/>
          <w:lang w:val="kk-KZ"/>
        </w:rPr>
      </w:pPr>
      <w:r w:rsidRPr="00AD44A3">
        <w:rPr>
          <w:rFonts w:ascii="Times New Roman" w:hAnsi="Times New Roman" w:cs="Times New Roman"/>
          <w:color w:val="000000"/>
          <w:sz w:val="20"/>
          <w:szCs w:val="20"/>
          <w:shd w:val="clear" w:color="auto" w:fill="FFFFFF"/>
          <w:lang w:val="kk-KZ"/>
        </w:rPr>
        <w:t xml:space="preserve">14. Карташова Л.В.  </w:t>
      </w:r>
      <w:bookmarkStart w:id="2" w:name="_Hlk176794630"/>
      <w:r w:rsidRPr="00AD44A3">
        <w:rPr>
          <w:rFonts w:ascii="Times New Roman" w:hAnsi="Times New Roman" w:cs="Times New Roman"/>
          <w:color w:val="000000"/>
          <w:sz w:val="20"/>
          <w:szCs w:val="20"/>
          <w:shd w:val="clear" w:color="auto" w:fill="FFFFFF"/>
          <w:lang w:val="kk-KZ"/>
        </w:rPr>
        <w:t>У</w:t>
      </w:r>
      <w:r w:rsidRPr="00AD44A3">
        <w:rPr>
          <w:rFonts w:ascii="Times New Roman" w:hAnsi="Times New Roman" w:cs="Times New Roman"/>
          <w:color w:val="000000"/>
          <w:sz w:val="20"/>
          <w:szCs w:val="20"/>
          <w:shd w:val="clear" w:color="auto" w:fill="FFFFFF"/>
        </w:rPr>
        <w:t>правление человеческими ресурсами</w:t>
      </w:r>
      <w:r w:rsidRPr="00AD44A3">
        <w:rPr>
          <w:rFonts w:ascii="Times New Roman" w:hAnsi="Times New Roman" w:cs="Times New Roman"/>
          <w:color w:val="000000"/>
          <w:sz w:val="20"/>
          <w:szCs w:val="20"/>
          <w:shd w:val="clear" w:color="auto" w:fill="FFFFFF"/>
          <w:lang w:val="kk-KZ"/>
        </w:rPr>
        <w:t xml:space="preserve">  </w:t>
      </w:r>
      <w:bookmarkEnd w:id="2"/>
      <w:r w:rsidRPr="00AD44A3">
        <w:rPr>
          <w:rFonts w:ascii="Times New Roman" w:hAnsi="Times New Roman" w:cs="Times New Roman"/>
          <w:color w:val="000000"/>
          <w:sz w:val="20"/>
          <w:szCs w:val="20"/>
          <w:shd w:val="clear" w:color="auto" w:fill="FFFFFF"/>
          <w:lang w:val="kk-KZ"/>
        </w:rPr>
        <w:t>- М.: НИЦ ИНФРА, 2023. -235 с.</w:t>
      </w:r>
    </w:p>
    <w:p w14:paraId="636B44FD" w14:textId="77777777" w:rsidR="00AD44A3" w:rsidRPr="00AD44A3" w:rsidRDefault="00AD44A3" w:rsidP="00AD44A3">
      <w:pPr>
        <w:spacing w:after="0" w:line="240" w:lineRule="auto"/>
        <w:rPr>
          <w:rFonts w:ascii="Times New Roman" w:hAnsi="Times New Roman" w:cs="Times New Roman"/>
          <w:color w:val="000000"/>
          <w:sz w:val="20"/>
          <w:szCs w:val="20"/>
          <w:shd w:val="clear" w:color="auto" w:fill="FFFFFF"/>
          <w:lang w:val="kk-KZ"/>
        </w:rPr>
      </w:pPr>
      <w:r w:rsidRPr="00AD44A3">
        <w:rPr>
          <w:rFonts w:ascii="Times New Roman" w:hAnsi="Times New Roman" w:cs="Times New Roman"/>
          <w:color w:val="000000"/>
          <w:sz w:val="20"/>
          <w:szCs w:val="20"/>
          <w:shd w:val="clear" w:color="auto" w:fill="FFFFFF"/>
          <w:lang w:val="kk-KZ"/>
        </w:rPr>
        <w:t xml:space="preserve">15. Лапшова О.А. </w:t>
      </w:r>
      <w:r w:rsidRPr="00AD44A3">
        <w:rPr>
          <w:rFonts w:ascii="Times New Roman" w:hAnsi="Times New Roman" w:cs="Times New Roman"/>
          <w:color w:val="000000"/>
          <w:sz w:val="20"/>
          <w:szCs w:val="20"/>
          <w:shd w:val="clear" w:color="auto" w:fill="FFFFFF"/>
        </w:rPr>
        <w:t>Управление человеческими ресурсами : учебник и практикум для вузов </w:t>
      </w:r>
      <w:r w:rsidRPr="00AD44A3">
        <w:rPr>
          <w:rFonts w:ascii="Times New Roman" w:hAnsi="Times New Roman" w:cs="Times New Roman"/>
          <w:color w:val="000000"/>
          <w:sz w:val="20"/>
          <w:szCs w:val="20"/>
          <w:shd w:val="clear" w:color="auto" w:fill="FFFFFF"/>
          <w:lang w:val="kk-KZ"/>
        </w:rPr>
        <w:t>– М.:  Юрайт, 2024.- 406 с.</w:t>
      </w:r>
    </w:p>
    <w:p w14:paraId="254283AA" w14:textId="77777777" w:rsidR="00AD44A3" w:rsidRPr="00AD44A3" w:rsidRDefault="00AD44A3" w:rsidP="00AD44A3">
      <w:pPr>
        <w:spacing w:after="0" w:line="240" w:lineRule="auto"/>
        <w:rPr>
          <w:rFonts w:ascii="Times New Roman" w:hAnsi="Times New Roman" w:cs="Times New Roman"/>
          <w:color w:val="000000"/>
          <w:sz w:val="20"/>
          <w:szCs w:val="20"/>
          <w:shd w:val="clear" w:color="auto" w:fill="FFFFFF"/>
          <w:lang w:val="kk-KZ"/>
        </w:rPr>
      </w:pPr>
      <w:r w:rsidRPr="00AD44A3">
        <w:rPr>
          <w:rFonts w:ascii="Times New Roman" w:hAnsi="Times New Roman" w:cs="Times New Roman"/>
          <w:color w:val="222222"/>
          <w:sz w:val="20"/>
          <w:szCs w:val="20"/>
          <w:shd w:val="clear" w:color="auto" w:fill="FFFFFF"/>
          <w:lang w:val="kk-KZ"/>
        </w:rPr>
        <w:t xml:space="preserve">16. </w:t>
      </w:r>
      <w:r w:rsidRPr="00AD44A3">
        <w:rPr>
          <w:rFonts w:ascii="Times New Roman" w:hAnsi="Times New Roman" w:cs="Times New Roman"/>
          <w:color w:val="222222"/>
          <w:sz w:val="20"/>
          <w:szCs w:val="20"/>
          <w:shd w:val="clear" w:color="auto" w:fill="FFFFFF"/>
        </w:rPr>
        <w:t>Одегов Ю.Г., Лукашевич В.В.</w:t>
      </w:r>
      <w:r w:rsidRPr="00AD44A3">
        <w:rPr>
          <w:rFonts w:ascii="Times New Roman" w:hAnsi="Times New Roman" w:cs="Times New Roman"/>
          <w:color w:val="000000"/>
          <w:sz w:val="20"/>
          <w:szCs w:val="20"/>
          <w:shd w:val="clear" w:color="auto" w:fill="FFFFFF"/>
        </w:rPr>
        <w:t xml:space="preserve"> Управление человеческими ресурсами </w:t>
      </w:r>
      <w:r w:rsidRPr="00AD44A3">
        <w:rPr>
          <w:rFonts w:ascii="Times New Roman" w:hAnsi="Times New Roman" w:cs="Times New Roman"/>
          <w:color w:val="000000"/>
          <w:sz w:val="20"/>
          <w:szCs w:val="20"/>
          <w:shd w:val="clear" w:color="auto" w:fill="FFFFFF"/>
          <w:lang w:val="kk-KZ"/>
        </w:rPr>
        <w:t xml:space="preserve">- </w:t>
      </w:r>
      <w:bookmarkStart w:id="3" w:name="_Hlk176795319"/>
      <w:r w:rsidRPr="00AD44A3">
        <w:rPr>
          <w:rFonts w:ascii="Times New Roman" w:hAnsi="Times New Roman" w:cs="Times New Roman"/>
          <w:color w:val="000000"/>
          <w:sz w:val="20"/>
          <w:szCs w:val="20"/>
          <w:shd w:val="clear" w:color="auto" w:fill="FFFFFF"/>
          <w:lang w:val="kk-KZ"/>
        </w:rPr>
        <w:t>М.:  КноРус, 2024.- 224 с</w:t>
      </w:r>
      <w:bookmarkEnd w:id="3"/>
      <w:r w:rsidRPr="00AD44A3">
        <w:rPr>
          <w:rFonts w:ascii="Times New Roman" w:hAnsi="Times New Roman" w:cs="Times New Roman"/>
          <w:color w:val="000000"/>
          <w:sz w:val="20"/>
          <w:szCs w:val="20"/>
          <w:shd w:val="clear" w:color="auto" w:fill="FFFFFF"/>
          <w:lang w:val="kk-KZ"/>
        </w:rPr>
        <w:t>.</w:t>
      </w:r>
    </w:p>
    <w:p w14:paraId="03C1DDDD" w14:textId="77777777" w:rsidR="00AD44A3" w:rsidRPr="00AD44A3" w:rsidRDefault="00AD44A3" w:rsidP="00AD44A3">
      <w:pPr>
        <w:keepNext/>
        <w:keepLines/>
        <w:shd w:val="clear" w:color="auto" w:fill="FFFFFF"/>
        <w:spacing w:after="0" w:line="240" w:lineRule="auto"/>
        <w:outlineLvl w:val="0"/>
        <w:rPr>
          <w:rFonts w:ascii="Times New Roman" w:eastAsia="Times New Roman" w:hAnsi="Times New Roman" w:cs="Times New Roman"/>
          <w:color w:val="000000" w:themeColor="text1"/>
          <w:kern w:val="36"/>
          <w:sz w:val="20"/>
          <w:szCs w:val="20"/>
          <w:lang w:val="kk-KZ" w:eastAsia="ru-RU"/>
        </w:rPr>
      </w:pPr>
      <w:r w:rsidRPr="00AD44A3">
        <w:rPr>
          <w:rFonts w:ascii="Times New Roman" w:eastAsiaTheme="majorEastAsia" w:hAnsi="Times New Roman" w:cs="Times New Roman"/>
          <w:color w:val="000000"/>
          <w:kern w:val="2"/>
          <w:sz w:val="20"/>
          <w:szCs w:val="20"/>
          <w:shd w:val="clear" w:color="auto" w:fill="FFFFFF"/>
          <w:lang w:val="kk-KZ"/>
          <w14:ligatures w14:val="standardContextual"/>
        </w:rPr>
        <w:lastRenderedPageBreak/>
        <w:t>17. Пугачев В.П., Опарина Н.Н.</w:t>
      </w:r>
      <w:r w:rsidRPr="00AD44A3">
        <w:rPr>
          <w:rFonts w:ascii="Verdana" w:eastAsia="Times New Roman" w:hAnsi="Verdana" w:cs="Times New Roman"/>
          <w:b/>
          <w:bCs/>
          <w:color w:val="B60000"/>
          <w:kern w:val="36"/>
          <w:sz w:val="27"/>
          <w:szCs w:val="27"/>
          <w:lang w:eastAsia="ru-RU"/>
        </w:rPr>
        <w:t xml:space="preserve"> </w:t>
      </w:r>
      <w:r w:rsidRPr="00AD44A3">
        <w:rPr>
          <w:rFonts w:ascii="Times New Roman" w:eastAsia="Times New Roman" w:hAnsi="Times New Roman" w:cs="Times New Roman"/>
          <w:color w:val="000000" w:themeColor="text1"/>
          <w:kern w:val="36"/>
          <w:sz w:val="20"/>
          <w:szCs w:val="20"/>
          <w:lang w:eastAsia="ru-RU"/>
        </w:rPr>
        <w:t>Стратегическое управление человеческими ресурсами организации. (Магистратура). Учебное пособие</w:t>
      </w:r>
      <w:r w:rsidRPr="00AD44A3">
        <w:rPr>
          <w:rFonts w:ascii="Times New Roman" w:eastAsia="Times New Roman" w:hAnsi="Times New Roman" w:cs="Times New Roman"/>
          <w:color w:val="000000" w:themeColor="text1"/>
          <w:kern w:val="36"/>
          <w:sz w:val="20"/>
          <w:szCs w:val="20"/>
          <w:lang w:val="kk-KZ" w:eastAsia="ru-RU"/>
        </w:rPr>
        <w:t>-</w:t>
      </w:r>
      <w:r w:rsidRPr="00AD44A3">
        <w:rPr>
          <w:rFonts w:ascii="Times New Roman" w:eastAsiaTheme="majorEastAsia" w:hAnsi="Times New Roman" w:cs="Times New Roman"/>
          <w:color w:val="000000"/>
          <w:kern w:val="2"/>
          <w:sz w:val="20"/>
          <w:szCs w:val="20"/>
          <w:shd w:val="clear" w:color="auto" w:fill="FFFFFF"/>
          <w:lang w:val="kk-KZ"/>
          <w14:ligatures w14:val="standardContextual"/>
        </w:rPr>
        <w:t xml:space="preserve"> М.:  КноРус, 2022.- 208 с</w:t>
      </w:r>
    </w:p>
    <w:p w14:paraId="3F69173D" w14:textId="77777777" w:rsidR="00AD44A3" w:rsidRPr="00AD44A3" w:rsidRDefault="00AD44A3" w:rsidP="00AD44A3">
      <w:pPr>
        <w:keepNext/>
        <w:keepLines/>
        <w:shd w:val="clear" w:color="auto" w:fill="FFFFFF"/>
        <w:spacing w:after="0" w:line="240" w:lineRule="auto"/>
        <w:outlineLvl w:val="0"/>
        <w:rPr>
          <w:rFonts w:ascii="Times New Roman" w:eastAsiaTheme="majorEastAsia" w:hAnsi="Times New Roman" w:cs="Times New Roman"/>
          <w:color w:val="222222"/>
          <w:kern w:val="2"/>
          <w:sz w:val="20"/>
          <w:szCs w:val="20"/>
          <w:shd w:val="clear" w:color="auto" w:fill="FFFFFF"/>
          <w14:ligatures w14:val="standardContextual"/>
        </w:rPr>
      </w:pPr>
      <w:r w:rsidRPr="00AD44A3">
        <w:rPr>
          <w:rFonts w:ascii="Times New Roman" w:eastAsiaTheme="majorEastAsia" w:hAnsi="Times New Roman" w:cs="Times New Roman"/>
          <w:color w:val="222222"/>
          <w:kern w:val="2"/>
          <w:sz w:val="20"/>
          <w:szCs w:val="20"/>
          <w:shd w:val="clear" w:color="auto" w:fill="FFFFFF"/>
          <w:lang w:val="kk-KZ"/>
          <w14:ligatures w14:val="standardContextual"/>
        </w:rPr>
        <w:t xml:space="preserve">18. </w:t>
      </w:r>
      <w:proofErr w:type="spellStart"/>
      <w:r w:rsidRPr="00AD44A3">
        <w:rPr>
          <w:rFonts w:ascii="Times New Roman" w:eastAsiaTheme="majorEastAsia" w:hAnsi="Times New Roman" w:cs="Times New Roman"/>
          <w:color w:val="222222"/>
          <w:kern w:val="2"/>
          <w:sz w:val="20"/>
          <w:szCs w:val="20"/>
          <w:shd w:val="clear" w:color="auto" w:fill="FFFFFF"/>
          <w14:ligatures w14:val="standardContextual"/>
        </w:rPr>
        <w:t>Санталова</w:t>
      </w:r>
      <w:proofErr w:type="spellEnd"/>
      <w:r w:rsidRPr="00AD44A3">
        <w:rPr>
          <w:rFonts w:ascii="Times New Roman" w:eastAsiaTheme="majorEastAsia" w:hAnsi="Times New Roman" w:cs="Times New Roman"/>
          <w:color w:val="222222"/>
          <w:kern w:val="2"/>
          <w:sz w:val="20"/>
          <w:szCs w:val="20"/>
          <w:shd w:val="clear" w:color="auto" w:fill="FFFFFF"/>
          <w14:ligatures w14:val="standardContextual"/>
        </w:rPr>
        <w:t xml:space="preserve"> М.С., Борщева А.В.</w:t>
      </w:r>
      <w:r w:rsidRPr="00AD44A3">
        <w:rPr>
          <w:rFonts w:ascii="Times New Roman" w:eastAsiaTheme="majorEastAsia" w:hAnsi="Times New Roman" w:cs="Times New Roman"/>
          <w:color w:val="222222"/>
          <w:kern w:val="2"/>
          <w:sz w:val="20"/>
          <w:szCs w:val="20"/>
          <w:shd w:val="clear" w:color="auto" w:fill="FFFFFF"/>
          <w:lang w:val="kk-KZ"/>
          <w14:ligatures w14:val="standardContextual"/>
        </w:rPr>
        <w:t xml:space="preserve">  </w:t>
      </w:r>
      <w:r w:rsidRPr="00AD44A3">
        <w:rPr>
          <w:rFonts w:ascii="Times New Roman" w:eastAsia="Times New Roman" w:hAnsi="Times New Roman" w:cs="Times New Roman"/>
          <w:color w:val="B60000"/>
          <w:kern w:val="36"/>
          <w:sz w:val="20"/>
          <w:szCs w:val="20"/>
          <w:lang w:eastAsia="ru-RU"/>
        </w:rPr>
        <w:t>Управление человеческими ресурсами: реалии и перспективы развития:</w:t>
      </w:r>
      <w:r w:rsidRPr="00AD44A3">
        <w:rPr>
          <w:rFonts w:ascii="Times New Roman" w:eastAsiaTheme="majorEastAsia" w:hAnsi="Times New Roman" w:cs="Times New Roman"/>
          <w:color w:val="000000"/>
          <w:kern w:val="2"/>
          <w:sz w:val="20"/>
          <w:szCs w:val="20"/>
          <w:shd w:val="clear" w:color="auto" w:fill="FFFFFF"/>
          <w:lang w:val="kk-KZ"/>
          <w14:ligatures w14:val="standardContextual"/>
        </w:rPr>
        <w:t xml:space="preserve"> М.: </w:t>
      </w:r>
      <w:r w:rsidRPr="00AD44A3">
        <w:rPr>
          <w:rFonts w:ascii="Times New Roman" w:eastAsiaTheme="majorEastAsia" w:hAnsi="Times New Roman" w:cs="Times New Roman"/>
          <w:color w:val="222222"/>
          <w:kern w:val="2"/>
          <w:sz w:val="20"/>
          <w:szCs w:val="20"/>
          <w:shd w:val="clear" w:color="auto" w:fill="FFFFFF"/>
          <w14:ligatures w14:val="standardContextual"/>
        </w:rPr>
        <w:t>ИТК Дашков и К</w:t>
      </w:r>
      <w:r w:rsidRPr="00AD44A3">
        <w:rPr>
          <w:rFonts w:ascii="Times New Roman" w:eastAsiaTheme="majorEastAsia" w:hAnsi="Times New Roman" w:cs="Times New Roman"/>
          <w:color w:val="222222"/>
          <w:kern w:val="2"/>
          <w:sz w:val="20"/>
          <w:szCs w:val="20"/>
          <w:shd w:val="clear" w:color="auto" w:fill="FFFFFF"/>
          <w:lang w:val="kk-KZ"/>
          <w14:ligatures w14:val="standardContextual"/>
        </w:rPr>
        <w:t>, 2023. -388 с.</w:t>
      </w:r>
    </w:p>
    <w:p w14:paraId="3DAD6297" w14:textId="77777777" w:rsidR="00AD44A3" w:rsidRPr="00AD44A3" w:rsidRDefault="00AD44A3" w:rsidP="00AD44A3">
      <w:pPr>
        <w:spacing w:after="0" w:line="240" w:lineRule="auto"/>
        <w:outlineLvl w:val="3"/>
        <w:rPr>
          <w:rFonts w:ascii="Times New Roman" w:eastAsia="Times New Roman" w:hAnsi="Times New Roman" w:cs="Times New Roman"/>
          <w:color w:val="000000"/>
          <w:sz w:val="20"/>
          <w:szCs w:val="20"/>
          <w:lang w:eastAsia="ru-RU"/>
        </w:rPr>
      </w:pPr>
      <w:r w:rsidRPr="00AD44A3">
        <w:rPr>
          <w:rFonts w:ascii="Times New Roman" w:eastAsiaTheme="majorEastAsia" w:hAnsi="Times New Roman" w:cs="Times New Roman"/>
          <w:color w:val="222222"/>
          <w:kern w:val="2"/>
          <w:sz w:val="20"/>
          <w:szCs w:val="20"/>
          <w:shd w:val="clear" w:color="auto" w:fill="FFFFFF"/>
          <w14:ligatures w14:val="standardContextual"/>
        </w:rPr>
        <w:t>1</w:t>
      </w:r>
      <w:r w:rsidRPr="00AD44A3">
        <w:rPr>
          <w:rFonts w:ascii="Times New Roman" w:eastAsiaTheme="majorEastAsia" w:hAnsi="Times New Roman" w:cs="Times New Roman"/>
          <w:color w:val="222222"/>
          <w:kern w:val="2"/>
          <w:sz w:val="20"/>
          <w:szCs w:val="20"/>
          <w:shd w:val="clear" w:color="auto" w:fill="FFFFFF"/>
          <w:lang w:val="kk-KZ"/>
          <w14:ligatures w14:val="standardContextual"/>
        </w:rPr>
        <w:t xml:space="preserve">9. </w:t>
      </w:r>
      <w:r w:rsidRPr="00AD44A3">
        <w:rPr>
          <w:rFonts w:ascii="Times New Roman" w:eastAsia="Times New Roman" w:hAnsi="Times New Roman" w:cs="Times New Roman"/>
          <w:color w:val="000000"/>
          <w:sz w:val="20"/>
          <w:szCs w:val="20"/>
          <w:lang w:val="kk-KZ" w:eastAsia="ru-RU"/>
        </w:rPr>
        <w:t xml:space="preserve">Суслова И.П., Говорова А.В., Серпухова М.А. и др. </w:t>
      </w:r>
      <w:r w:rsidRPr="00AD44A3">
        <w:rPr>
          <w:rFonts w:ascii="Times New Roman" w:eastAsia="Times New Roman" w:hAnsi="Times New Roman" w:cs="Times New Roman"/>
          <w:color w:val="000000"/>
          <w:sz w:val="20"/>
          <w:szCs w:val="20"/>
          <w:lang w:eastAsia="ru-RU"/>
        </w:rPr>
        <w:t>Сборник кейсов и практических заданий по управленческим дисциплинам для направления «Менеджмент». Выпуск 1</w:t>
      </w:r>
      <w:r w:rsidRPr="00AD44A3">
        <w:rPr>
          <w:rFonts w:ascii="Times New Roman" w:eastAsia="Times New Roman" w:hAnsi="Times New Roman" w:cs="Times New Roman"/>
          <w:color w:val="000000"/>
          <w:sz w:val="20"/>
          <w:szCs w:val="20"/>
          <w:lang w:val="kk-KZ" w:eastAsia="ru-RU"/>
        </w:rPr>
        <w:t>-</w:t>
      </w:r>
      <w:r w:rsidRPr="00AD44A3">
        <w:rPr>
          <w:rFonts w:ascii="Times New Roman" w:eastAsia="Times New Roman" w:hAnsi="Times New Roman" w:cs="Times New Roman"/>
          <w:color w:val="000000"/>
          <w:sz w:val="20"/>
          <w:szCs w:val="20"/>
          <w:lang w:eastAsia="ru-RU"/>
        </w:rPr>
        <w:t xml:space="preserve"> М.: Экономический факультет МГУ имени М. В. Ломоносова, 2024. </w:t>
      </w:r>
      <w:r w:rsidRPr="00AD44A3">
        <w:rPr>
          <w:rFonts w:ascii="Times New Roman" w:eastAsia="Times New Roman" w:hAnsi="Times New Roman" w:cs="Times New Roman"/>
          <w:color w:val="000000"/>
          <w:sz w:val="20"/>
          <w:szCs w:val="20"/>
          <w:lang w:val="kk-KZ" w:eastAsia="ru-RU"/>
        </w:rPr>
        <w:t>-</w:t>
      </w:r>
      <w:r w:rsidRPr="00AD44A3">
        <w:rPr>
          <w:rFonts w:ascii="Times New Roman" w:eastAsia="Times New Roman" w:hAnsi="Times New Roman" w:cs="Times New Roman"/>
          <w:color w:val="000000"/>
          <w:sz w:val="20"/>
          <w:szCs w:val="20"/>
          <w:lang w:eastAsia="ru-RU"/>
        </w:rPr>
        <w:t xml:space="preserve"> 80 с.</w:t>
      </w:r>
    </w:p>
    <w:p w14:paraId="3FAC161E" w14:textId="77777777" w:rsidR="00AD44A3" w:rsidRPr="00AD44A3" w:rsidRDefault="00AD44A3" w:rsidP="00AD44A3">
      <w:pPr>
        <w:spacing w:after="0" w:line="240" w:lineRule="auto"/>
        <w:rPr>
          <w:rFonts w:ascii="Times New Roman" w:hAnsi="Times New Roman" w:cs="Times New Roman"/>
          <w:color w:val="000000"/>
          <w:sz w:val="20"/>
          <w:szCs w:val="20"/>
          <w:shd w:val="clear" w:color="auto" w:fill="FFFFFF"/>
          <w:lang w:val="kk-KZ"/>
        </w:rPr>
      </w:pPr>
      <w:r w:rsidRPr="00AD44A3">
        <w:rPr>
          <w:rFonts w:ascii="Times New Roman" w:hAnsi="Times New Roman" w:cs="Times New Roman"/>
          <w:color w:val="000000"/>
          <w:sz w:val="20"/>
          <w:szCs w:val="20"/>
          <w:shd w:val="clear" w:color="auto" w:fill="FFFFFF"/>
          <w:lang w:val="kk-KZ"/>
        </w:rPr>
        <w:t xml:space="preserve">20. Шапиро С.А. - М.:  </w:t>
      </w:r>
      <w:r w:rsidRPr="00AD44A3">
        <w:rPr>
          <w:rFonts w:ascii="Times New Roman" w:hAnsi="Times New Roman" w:cs="Times New Roman"/>
          <w:color w:val="000000"/>
          <w:sz w:val="20"/>
          <w:szCs w:val="20"/>
          <w:shd w:val="clear" w:color="auto" w:fill="FFFFFF"/>
        </w:rPr>
        <w:t>Управление человеческими ресурсами </w:t>
      </w:r>
      <w:r w:rsidRPr="00AD44A3">
        <w:rPr>
          <w:rFonts w:ascii="Times New Roman" w:hAnsi="Times New Roman" w:cs="Times New Roman"/>
          <w:color w:val="000000"/>
          <w:sz w:val="20"/>
          <w:szCs w:val="20"/>
          <w:shd w:val="clear" w:color="auto" w:fill="FFFFFF"/>
          <w:lang w:val="kk-KZ"/>
        </w:rPr>
        <w:t>-М.: КноРус, 2023.- 348 с.</w:t>
      </w:r>
    </w:p>
    <w:p w14:paraId="7B14B1A8" w14:textId="47D95FE1" w:rsidR="00101C00" w:rsidRDefault="00101C00" w:rsidP="00AD44A3">
      <w:pPr>
        <w:spacing w:after="0" w:line="240" w:lineRule="auto"/>
        <w:rPr>
          <w:rFonts w:ascii="Times New Roman" w:eastAsia="Calibri" w:hAnsi="Times New Roman" w:cs="Times New Roman"/>
          <w:bCs/>
          <w:color w:val="000000" w:themeColor="text1"/>
          <w:sz w:val="20"/>
          <w:szCs w:val="20"/>
          <w:lang w:val="kk-KZ" w:eastAsia="ru-RU"/>
        </w:rPr>
      </w:pPr>
    </w:p>
    <w:p w14:paraId="63F067A6" w14:textId="77777777" w:rsidR="00101C00" w:rsidRPr="0075749D" w:rsidRDefault="00101C00" w:rsidP="00101C00">
      <w:pPr>
        <w:spacing w:after="0"/>
        <w:ind w:left="360"/>
        <w:contextualSpacing/>
        <w:rPr>
          <w:rFonts w:ascii="Times New Roman" w:hAnsi="Times New Roman" w:cs="Times New Roman"/>
          <w:b/>
          <w:bCs/>
          <w:sz w:val="20"/>
          <w:szCs w:val="20"/>
          <w:lang w:val="kk-KZ"/>
        </w:rPr>
      </w:pPr>
      <w:r w:rsidRPr="0075749D">
        <w:rPr>
          <w:rFonts w:ascii="Times New Roman" w:hAnsi="Times New Roman" w:cs="Times New Roman"/>
          <w:b/>
          <w:bCs/>
          <w:sz w:val="20"/>
          <w:szCs w:val="20"/>
          <w:lang w:val="kk-KZ"/>
        </w:rPr>
        <w:t>Қосымша әдебиеттер:</w:t>
      </w:r>
    </w:p>
    <w:p w14:paraId="18C5419F" w14:textId="77777777" w:rsidR="00101C00" w:rsidRPr="00C85C78" w:rsidRDefault="00101C00" w:rsidP="00101C00">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2731CF8" w14:textId="77777777" w:rsidR="00101C00" w:rsidRPr="00C85C78" w:rsidRDefault="00101C00" w:rsidP="00101C00">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752B3660" w14:textId="77777777" w:rsidR="00101C00" w:rsidRPr="00C85C78" w:rsidRDefault="00101C00" w:rsidP="00101C00">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15D1EA60" w14:textId="77777777" w:rsidR="00101C00" w:rsidRPr="00C85C78" w:rsidRDefault="00101C00" w:rsidP="00101C00">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4. Р. У. Гриффин Менеджмент = Management  - Астана: "Ұлттық аударма бюросы" ҚҚ, 2018 - 766 б.</w:t>
      </w:r>
    </w:p>
    <w:p w14:paraId="31193520" w14:textId="77777777" w:rsidR="00101C00" w:rsidRPr="00C85C78" w:rsidRDefault="00101C00" w:rsidP="00101C00">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F17D4B5" w14:textId="77777777" w:rsidR="00101C00" w:rsidRPr="00C85C78" w:rsidRDefault="00101C00" w:rsidP="00101C00">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047F38E" w14:textId="77777777" w:rsidR="00101C00" w:rsidRPr="00C85C78" w:rsidRDefault="00101C00" w:rsidP="00101C00">
      <w:pPr>
        <w:spacing w:after="0" w:line="240" w:lineRule="auto"/>
        <w:rPr>
          <w:rFonts w:ascii="Times New Roman" w:hAnsi="Times New Roman" w:cs="Times New Roman"/>
          <w:lang w:val="kk-KZ"/>
        </w:rPr>
      </w:pPr>
      <w:r w:rsidRPr="00C85C78">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23575339" w14:textId="77777777" w:rsidR="00101C00" w:rsidRPr="00C85C78" w:rsidRDefault="00101C00" w:rsidP="00101C00">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682073DE" w14:textId="77777777" w:rsidR="00101C00" w:rsidRDefault="00101C00" w:rsidP="00101C00">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r w:rsidRPr="00C85C78">
        <w:rPr>
          <w:rFonts w:ascii="Times New Roman" w:hAnsi="Times New Roman" w:cs="Times New Roman"/>
          <w:b/>
          <w:sz w:val="20"/>
          <w:szCs w:val="20"/>
        </w:rPr>
        <w:t>Интернет-</w:t>
      </w:r>
      <w:proofErr w:type="spellStart"/>
      <w:r w:rsidRPr="00C85C78">
        <w:rPr>
          <w:rFonts w:ascii="Times New Roman" w:hAnsi="Times New Roman" w:cs="Times New Roman"/>
          <w:b/>
          <w:sz w:val="20"/>
          <w:szCs w:val="20"/>
        </w:rPr>
        <w:t>ресурстар</w:t>
      </w:r>
      <w:proofErr w:type="spellEnd"/>
      <w:r w:rsidRPr="00C85C78">
        <w:rPr>
          <w:rFonts w:ascii="Times New Roman" w:hAnsi="Times New Roman" w:cs="Times New Roman"/>
          <w:b/>
          <w:sz w:val="20"/>
          <w:szCs w:val="20"/>
        </w:rPr>
        <w:t>:</w:t>
      </w:r>
    </w:p>
    <w:p w14:paraId="4009F466" w14:textId="77777777" w:rsidR="00101C00" w:rsidRPr="003D60D8" w:rsidRDefault="00101C00" w:rsidP="00101C00">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p>
    <w:bookmarkEnd w:id="0"/>
    <w:p w14:paraId="58F1C458" w14:textId="77777777" w:rsidR="00101C00" w:rsidRPr="003D60D8" w:rsidRDefault="00000000" w:rsidP="00101C00">
      <w:pPr>
        <w:numPr>
          <w:ilvl w:val="0"/>
          <w:numId w:val="2"/>
        </w:numPr>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5"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https://urait.ru/bcode/536380</w:t>
        </w:r>
      </w:hyperlink>
      <w:r w:rsidRPr="003D60D8">
        <w:rPr>
          <w:rFonts w:ascii="Times New Roman" w:hAnsi="Times New Roman" w:cs="Times New Roman"/>
          <w:color w:val="000000"/>
          <w:sz w:val="20"/>
          <w:szCs w:val="20"/>
          <w:shd w:val="clear" w:color="auto" w:fill="FFFFFF"/>
          <w:lang w:val="kk-KZ"/>
        </w:rPr>
        <w:t> </w:t>
      </w:r>
    </w:p>
    <w:p w14:paraId="4E065543" w14:textId="77777777" w:rsidR="00566E02" w:rsidRPr="003D60D8" w:rsidRDefault="00101C00" w:rsidP="00101C00">
      <w:pPr>
        <w:numPr>
          <w:ilvl w:val="0"/>
          <w:numId w:val="2"/>
        </w:numPr>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6"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https://urait.ru/bcode/531992</w:t>
        </w:r>
      </w:hyperlink>
    </w:p>
    <w:p w14:paraId="6401B764" w14:textId="77777777" w:rsidR="00101C00" w:rsidRPr="00C85C78" w:rsidRDefault="00101C00" w:rsidP="00101C00">
      <w:pPr>
        <w:spacing w:after="0" w:line="240" w:lineRule="auto"/>
        <w:rPr>
          <w:rFonts w:ascii="Times New Roman" w:eastAsia="Times New Roman" w:hAnsi="Times New Roman" w:cs="Times New Roman"/>
          <w:sz w:val="20"/>
          <w:szCs w:val="20"/>
          <w:lang w:val="kk-KZ"/>
        </w:rPr>
      </w:pPr>
    </w:p>
    <w:p w14:paraId="30E55F2E" w14:textId="77777777" w:rsidR="00101C00" w:rsidRPr="00C85C78" w:rsidRDefault="00101C00" w:rsidP="00101C00">
      <w:pPr>
        <w:spacing w:after="0" w:line="240" w:lineRule="auto"/>
        <w:contextualSpacing/>
        <w:rPr>
          <w:rFonts w:ascii="Times New Roman" w:eastAsia="Times New Roman" w:hAnsi="Times New Roman" w:cs="Times New Roman"/>
          <w:b/>
          <w:bCs/>
          <w:color w:val="000000" w:themeColor="text1"/>
          <w:sz w:val="20"/>
          <w:szCs w:val="20"/>
          <w:lang w:val="kk-KZ"/>
        </w:rPr>
      </w:pPr>
      <w:r w:rsidRPr="00C85C78">
        <w:rPr>
          <w:rFonts w:ascii="Times New Roman" w:eastAsia="Times New Roman" w:hAnsi="Times New Roman" w:cs="Times New Roman"/>
          <w:b/>
          <w:bCs/>
          <w:color w:val="000000" w:themeColor="text1"/>
          <w:sz w:val="20"/>
          <w:szCs w:val="20"/>
          <w:lang w:val="kk-KZ"/>
        </w:rPr>
        <w:t>Зерттеушілік инфрақұрылымы</w:t>
      </w:r>
    </w:p>
    <w:p w14:paraId="6A81381B" w14:textId="77777777" w:rsidR="00101C00" w:rsidRPr="00C85C78" w:rsidRDefault="00101C00" w:rsidP="00101C00">
      <w:pPr>
        <w:spacing w:after="0" w:line="240" w:lineRule="auto"/>
        <w:contextualSpacing/>
        <w:rPr>
          <w:rFonts w:ascii="Times New Roman" w:eastAsia="Times New Roman" w:hAnsi="Times New Roman" w:cs="Times New Roman"/>
          <w:color w:val="000000" w:themeColor="text1"/>
          <w:sz w:val="20"/>
          <w:szCs w:val="20"/>
          <w:lang w:val="kk-KZ"/>
        </w:rPr>
      </w:pPr>
      <w:r w:rsidRPr="00C85C78">
        <w:rPr>
          <w:rFonts w:ascii="Times New Roman" w:eastAsia="Times New Roman" w:hAnsi="Times New Roman" w:cs="Times New Roman"/>
          <w:color w:val="000000" w:themeColor="text1"/>
          <w:sz w:val="20"/>
          <w:szCs w:val="20"/>
          <w:lang w:val="kk-KZ"/>
        </w:rPr>
        <w:t>1. Аудитория 2</w:t>
      </w:r>
      <w:r>
        <w:rPr>
          <w:rFonts w:ascii="Times New Roman" w:eastAsia="Times New Roman" w:hAnsi="Times New Roman" w:cs="Times New Roman"/>
          <w:color w:val="000000" w:themeColor="text1"/>
          <w:sz w:val="20"/>
          <w:szCs w:val="20"/>
          <w:lang w:val="kk-KZ"/>
        </w:rPr>
        <w:t>27</w:t>
      </w:r>
    </w:p>
    <w:p w14:paraId="21FBAA8A" w14:textId="4540FF5B" w:rsidR="00101C00" w:rsidRPr="00101C00" w:rsidRDefault="00101C00" w:rsidP="00101C00">
      <w:pPr>
        <w:rPr>
          <w:lang w:val="kk-KZ"/>
        </w:rPr>
      </w:pPr>
      <w:r w:rsidRPr="00C85C78">
        <w:rPr>
          <w:rFonts w:ascii="Times New Roman" w:eastAsia="Times New Roman" w:hAnsi="Times New Roman" w:cs="Times New Roman"/>
          <w:color w:val="000000" w:themeColor="text1"/>
          <w:sz w:val="20"/>
          <w:szCs w:val="20"/>
          <w:lang w:val="kk-KZ"/>
        </w:rPr>
        <w:t xml:space="preserve">2.  Дәріс залы – </w:t>
      </w:r>
      <w:r>
        <w:rPr>
          <w:rFonts w:ascii="Times New Roman" w:eastAsia="Times New Roman" w:hAnsi="Times New Roman" w:cs="Times New Roman"/>
          <w:color w:val="000000" w:themeColor="text1"/>
          <w:sz w:val="20"/>
          <w:szCs w:val="20"/>
          <w:lang w:val="kk-KZ"/>
        </w:rPr>
        <w:t>228</w:t>
      </w:r>
    </w:p>
    <w:sectPr w:rsidR="00101C00" w:rsidRPr="00101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D25A0"/>
    <w:multiLevelType w:val="hybridMultilevel"/>
    <w:tmpl w:val="C39811C2"/>
    <w:lvl w:ilvl="0" w:tplc="F858CBE0">
      <w:start w:val="1"/>
      <w:numFmt w:val="decimal"/>
      <w:lvlText w:val="%1."/>
      <w:lvlJc w:val="left"/>
      <w:pPr>
        <w:ind w:left="720" w:hanging="360"/>
      </w:pPr>
      <w:rPr>
        <w:rFonts w:ascii="Roboto" w:hAnsi="Roboto"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518CA"/>
    <w:multiLevelType w:val="hybridMultilevel"/>
    <w:tmpl w:val="18885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632338">
    <w:abstractNumId w:val="1"/>
  </w:num>
  <w:num w:numId="2" w16cid:durableId="1343240075">
    <w:abstractNumId w:val="0"/>
  </w:num>
  <w:num w:numId="3" w16cid:durableId="1661732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9B"/>
    <w:rsid w:val="000965B3"/>
    <w:rsid w:val="00101C00"/>
    <w:rsid w:val="001632AF"/>
    <w:rsid w:val="00310446"/>
    <w:rsid w:val="003E6D87"/>
    <w:rsid w:val="00566E02"/>
    <w:rsid w:val="00680DDE"/>
    <w:rsid w:val="00A5359B"/>
    <w:rsid w:val="00A91B20"/>
    <w:rsid w:val="00AD4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64F3"/>
  <w15:chartTrackingRefBased/>
  <w15:docId w15:val="{0609C225-59DA-41AD-ACF3-B12127F3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1992" TargetMode="External"/><Relationship Id="rId5" Type="http://schemas.openxmlformats.org/officeDocument/2006/relationships/hyperlink" Target="https://urait.ru/bcode/5363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2024-09-09T11:46:00Z</dcterms:created>
  <dcterms:modified xsi:type="dcterms:W3CDTF">2024-09-10T01:33:00Z</dcterms:modified>
</cp:coreProperties>
</file>